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8"/>
          <w:szCs w:val="48"/>
          <w:lang w:val="en-AU"/>
        </w:rPr>
      </w:pPr>
      <w:bookmarkStart w:id="0" w:name="_GoBack"/>
      <w:bookmarkEnd w:id="0"/>
      <w:r w:rsidRPr="001112B2">
        <w:rPr>
          <w:rFonts w:ascii="Georgia" w:hAnsi="Georgia"/>
          <w:color w:val="0070C0"/>
          <w:sz w:val="48"/>
          <w:szCs w:val="48"/>
          <w:lang w:val="en-AU"/>
        </w:rPr>
        <w:t xml:space="preserve">Murray Mallee &amp; Adelaide Hills Domestic Violence Service 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32"/>
          <w:szCs w:val="48"/>
          <w:lang w:val="en-AU"/>
        </w:rPr>
      </w:pP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8"/>
          <w:szCs w:val="48"/>
          <w:lang w:val="en-AU"/>
        </w:rPr>
      </w:pPr>
      <w:proofErr w:type="gramStart"/>
      <w:r w:rsidRPr="001112B2">
        <w:rPr>
          <w:rFonts w:ascii="Georgia" w:hAnsi="Georgia"/>
          <w:color w:val="0070C0"/>
          <w:sz w:val="48"/>
          <w:szCs w:val="48"/>
          <w:lang w:val="en-AU"/>
        </w:rPr>
        <w:t>invites</w:t>
      </w:r>
      <w:proofErr w:type="gramEnd"/>
      <w:r w:rsidRPr="001112B2">
        <w:rPr>
          <w:rFonts w:ascii="Georgia" w:hAnsi="Georgia"/>
          <w:color w:val="0070C0"/>
          <w:sz w:val="48"/>
          <w:szCs w:val="48"/>
          <w:lang w:val="en-AU"/>
        </w:rPr>
        <w:t xml:space="preserve"> you to 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0"/>
          <w:szCs w:val="40"/>
        </w:rPr>
      </w:pP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i/>
          <w:color w:val="0070C0"/>
          <w:sz w:val="56"/>
          <w:szCs w:val="56"/>
        </w:rPr>
      </w:pPr>
      <w:r w:rsidRPr="001112B2">
        <w:rPr>
          <w:rFonts w:ascii="Georgia" w:hAnsi="Georgia"/>
          <w:b/>
          <w:i/>
          <w:color w:val="0070C0"/>
          <w:sz w:val="56"/>
          <w:szCs w:val="56"/>
        </w:rPr>
        <w:t>Road to Wellbeing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color w:val="0070C0"/>
          <w:sz w:val="20"/>
          <w:szCs w:val="20"/>
        </w:rPr>
      </w:pP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color w:val="0070C0"/>
          <w:sz w:val="20"/>
          <w:szCs w:val="20"/>
        </w:rPr>
      </w:pPr>
    </w:p>
    <w:p w:rsidR="00217497" w:rsidRPr="001112B2" w:rsidRDefault="00217497" w:rsidP="00217497">
      <w:pPr>
        <w:tabs>
          <w:tab w:val="right" w:pos="5496"/>
        </w:tabs>
        <w:ind w:left="142" w:right="133"/>
        <w:jc w:val="center"/>
        <w:rPr>
          <w:rFonts w:ascii="Georgia" w:hAnsi="Georgia"/>
          <w:color w:val="0070C0"/>
          <w:sz w:val="32"/>
          <w:szCs w:val="28"/>
          <w:lang w:val="en-AU"/>
        </w:rPr>
      </w:pPr>
      <w:r w:rsidRPr="001112B2">
        <w:rPr>
          <w:rFonts w:ascii="Georgia" w:hAnsi="Georgia"/>
          <w:color w:val="0070C0"/>
          <w:sz w:val="32"/>
          <w:szCs w:val="28"/>
          <w:lang w:val="en-AU"/>
        </w:rPr>
        <w:t>Supporting women affected by domestic violence</w:t>
      </w:r>
    </w:p>
    <w:p w:rsidR="00217497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2E74B5" w:themeColor="accent1" w:themeShade="BF"/>
          <w:szCs w:val="28"/>
          <w:lang w:val="en-AU"/>
        </w:rPr>
      </w:pPr>
    </w:p>
    <w:p w:rsidR="00217497" w:rsidRPr="00E5232D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2E74B5" w:themeColor="accent1" w:themeShade="BF"/>
          <w:szCs w:val="28"/>
          <w:lang w:val="en-AU"/>
        </w:rPr>
      </w:pPr>
    </w:p>
    <w:p w:rsidR="00217497" w:rsidRPr="001112B2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4472C4" w:themeColor="accent5"/>
          <w:sz w:val="28"/>
          <w:szCs w:val="28"/>
          <w:lang w:val="en-AU"/>
        </w:rPr>
      </w:pPr>
      <w:r w:rsidRPr="001112B2">
        <w:rPr>
          <w:rFonts w:ascii="Georgia" w:hAnsi="Georgia"/>
          <w:color w:val="4472C4" w:themeColor="accent5"/>
          <w:sz w:val="28"/>
          <w:szCs w:val="28"/>
          <w:lang w:val="en-AU"/>
        </w:rPr>
        <w:t>This is a safe and confidential 7 week group for women who…</w:t>
      </w:r>
      <w:r w:rsidRPr="001112B2">
        <w:rPr>
          <w:rFonts w:ascii="Georgia" w:hAnsi="Georgia"/>
          <w:color w:val="4472C4" w:themeColor="accent5"/>
          <w:sz w:val="28"/>
          <w:szCs w:val="28"/>
        </w:rPr>
        <w:tab/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Know what it’s like to walk on eggshells around a partner</w:t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Have felt threatened, controlled and manipulated in their relationship</w:t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Want to find a way to make sense of these experiences</w:t>
      </w:r>
    </w:p>
    <w:p w:rsidR="00217497" w:rsidRPr="00E5232D" w:rsidRDefault="00217497" w:rsidP="00217497">
      <w:pPr>
        <w:ind w:left="142" w:right="133"/>
        <w:rPr>
          <w:rFonts w:asciiTheme="majorHAnsi" w:hAnsiTheme="majorHAnsi"/>
          <w:color w:val="000000" w:themeColor="text1"/>
          <w:lang w:val="en-AU"/>
        </w:rPr>
      </w:pPr>
    </w:p>
    <w:p w:rsidR="00217497" w:rsidRPr="001112B2" w:rsidRDefault="00217497" w:rsidP="00217497">
      <w:pPr>
        <w:ind w:left="142" w:right="133"/>
        <w:rPr>
          <w:rFonts w:ascii="Georgia" w:hAnsi="Georgia"/>
          <w:color w:val="4472C4" w:themeColor="accent5"/>
          <w:sz w:val="28"/>
          <w:szCs w:val="28"/>
          <w:lang w:val="en-AU"/>
        </w:rPr>
      </w:pPr>
      <w:r w:rsidRPr="001112B2">
        <w:rPr>
          <w:rFonts w:ascii="Georgia" w:hAnsi="Georgia"/>
          <w:color w:val="4472C4" w:themeColor="accent5"/>
          <w:sz w:val="28"/>
          <w:szCs w:val="28"/>
          <w:lang w:val="en-AU"/>
        </w:rPr>
        <w:t>The group will make connections and explore…</w:t>
      </w:r>
    </w:p>
    <w:p w:rsidR="00217497" w:rsidRPr="00E5232D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Some common ex</w:t>
      </w:r>
      <w:r w:rsidR="001112B2">
        <w:rPr>
          <w:rFonts w:asciiTheme="majorHAnsi" w:hAnsiTheme="majorHAnsi"/>
          <w:color w:val="000000" w:themeColor="text1"/>
          <w:sz w:val="28"/>
          <w:lang w:val="en-AU"/>
        </w:rPr>
        <w:t>periences of abuse and violence</w:t>
      </w:r>
    </w:p>
    <w:p w:rsidR="00217497" w:rsidRPr="00E5232D" w:rsidRDefault="001112B2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>
        <w:rPr>
          <w:rFonts w:asciiTheme="majorHAnsi" w:hAnsiTheme="majorHAnsi"/>
          <w:color w:val="000000" w:themeColor="text1"/>
          <w:sz w:val="28"/>
          <w:lang w:val="en-AU"/>
        </w:rPr>
        <w:t>Tactics of power and control</w:t>
      </w:r>
    </w:p>
    <w:p w:rsidR="00217497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Common myths about domestic violence and abuse</w:t>
      </w:r>
    </w:p>
    <w:p w:rsidR="001112B2" w:rsidRPr="00E5232D" w:rsidRDefault="001112B2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>
        <w:rPr>
          <w:rFonts w:asciiTheme="majorHAnsi" w:hAnsiTheme="majorHAnsi"/>
          <w:color w:val="000000" w:themeColor="text1"/>
          <w:sz w:val="28"/>
          <w:lang w:val="en-AU"/>
        </w:rPr>
        <w:t>Impact on children</w:t>
      </w:r>
    </w:p>
    <w:p w:rsidR="00217497" w:rsidRPr="00E5232D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Ways to heal and move away from violence and abuse in your life</w:t>
      </w:r>
    </w:p>
    <w:p w:rsidR="00217497" w:rsidRDefault="00217497" w:rsidP="001112B2">
      <w:pPr>
        <w:ind w:right="133"/>
        <w:rPr>
          <w:rFonts w:ascii="Trebuchet MS" w:hAnsi="Trebuchet MS"/>
          <w:color w:val="000000" w:themeColor="text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D0F28" wp14:editId="413B20E3">
                <wp:simplePos x="0" y="0"/>
                <wp:positionH relativeFrom="column">
                  <wp:posOffset>95250</wp:posOffset>
                </wp:positionH>
                <wp:positionV relativeFrom="paragraph">
                  <wp:posOffset>144145</wp:posOffset>
                </wp:positionV>
                <wp:extent cx="6191250" cy="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8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.5pt;margin-top:11.35pt;width:48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Gg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"/>
            </w:pict>
          </mc:Fallback>
        </mc:AlternateContent>
      </w:r>
    </w:p>
    <w:p w:rsidR="00217497" w:rsidRDefault="00217497" w:rsidP="00217497">
      <w:pPr>
        <w:ind w:left="142" w:right="133"/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33"/>
      </w:tblGrid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622B1">
              <w:rPr>
                <w:rFonts w:asciiTheme="majorHAnsi" w:hAnsiTheme="majorHAnsi"/>
                <w:b/>
                <w:sz w:val="32"/>
              </w:rPr>
              <w:t>When:</w:t>
            </w:r>
          </w:p>
        </w:tc>
        <w:tc>
          <w:tcPr>
            <w:tcW w:w="8633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622B1">
              <w:rPr>
                <w:rFonts w:asciiTheme="majorHAnsi" w:hAnsiTheme="majorHAnsi"/>
                <w:b/>
                <w:sz w:val="32"/>
              </w:rPr>
              <w:t>Fridays 23</w:t>
            </w:r>
            <w:r w:rsidRPr="00D622B1"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 w:rsidRPr="00D622B1">
              <w:rPr>
                <w:rFonts w:asciiTheme="majorHAnsi" w:hAnsiTheme="majorHAnsi"/>
                <w:b/>
                <w:sz w:val="32"/>
              </w:rPr>
              <w:t xml:space="preserve"> February</w:t>
            </w:r>
            <w:r>
              <w:rPr>
                <w:rFonts w:asciiTheme="majorHAnsi" w:hAnsiTheme="majorHAnsi"/>
                <w:b/>
                <w:sz w:val="32"/>
                <w:vertAlign w:val="superscript"/>
              </w:rPr>
              <w:t xml:space="preserve"> </w:t>
            </w:r>
            <w:r w:rsidRPr="00D622B1">
              <w:rPr>
                <w:rFonts w:asciiTheme="majorHAnsi" w:hAnsiTheme="majorHAnsi"/>
                <w:b/>
                <w:sz w:val="32"/>
              </w:rPr>
              <w:t>to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D622B1">
              <w:rPr>
                <w:rFonts w:asciiTheme="majorHAnsi" w:hAnsiTheme="majorHAnsi"/>
                <w:b/>
                <w:sz w:val="32"/>
              </w:rPr>
              <w:t>13</w:t>
            </w:r>
            <w:r w:rsidRPr="00D622B1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Pr="00D622B1">
              <w:rPr>
                <w:rFonts w:asciiTheme="majorHAnsi" w:hAnsiTheme="majorHAnsi"/>
                <w:b/>
                <w:sz w:val="32"/>
              </w:rPr>
              <w:t xml:space="preserve"> April 2018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Where:</w:t>
            </w:r>
          </w:p>
        </w:tc>
        <w:tc>
          <w:tcPr>
            <w:tcW w:w="8633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Cen</w:t>
            </w:r>
            <w:r w:rsidRPr="00D97CA2">
              <w:rPr>
                <w:rFonts w:asciiTheme="majorHAnsi" w:hAnsiTheme="majorHAnsi"/>
                <w:b/>
                <w:sz w:val="32"/>
              </w:rPr>
              <w:t>tacare, 55 Adelaide Road, Murray Bridge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Time:</w:t>
            </w:r>
          </w:p>
        </w:tc>
        <w:tc>
          <w:tcPr>
            <w:tcW w:w="8633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10.30am-1.00</w:t>
            </w:r>
            <w:r w:rsidRPr="00D97CA2">
              <w:rPr>
                <w:rFonts w:asciiTheme="majorHAnsi" w:hAnsiTheme="majorHAnsi"/>
                <w:b/>
                <w:sz w:val="32"/>
              </w:rPr>
              <w:t>pm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Cost:</w:t>
            </w:r>
            <w:r w:rsidRPr="00D97CA2">
              <w:rPr>
                <w:rFonts w:asciiTheme="majorHAnsi" w:hAnsiTheme="majorHAnsi"/>
                <w:b/>
                <w:sz w:val="32"/>
              </w:rPr>
              <w:tab/>
            </w:r>
          </w:p>
        </w:tc>
        <w:tc>
          <w:tcPr>
            <w:tcW w:w="8633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Free</w:t>
            </w:r>
          </w:p>
        </w:tc>
      </w:tr>
    </w:tbl>
    <w:p w:rsidR="00217497" w:rsidRPr="00D622B1" w:rsidRDefault="00217497" w:rsidP="00217497">
      <w:pPr>
        <w:rPr>
          <w:rFonts w:asciiTheme="majorHAnsi" w:hAnsiTheme="majorHAnsi"/>
          <w:b/>
          <w:sz w:val="22"/>
        </w:rPr>
      </w:pPr>
    </w:p>
    <w:p w:rsidR="00217497" w:rsidRPr="00D97CA2" w:rsidRDefault="00217497" w:rsidP="00217497">
      <w:pPr>
        <w:jc w:val="right"/>
        <w:rPr>
          <w:rFonts w:asciiTheme="majorHAnsi" w:hAnsiTheme="majorHAnsi"/>
          <w:b/>
          <w:sz w:val="28"/>
        </w:rPr>
      </w:pPr>
      <w:r w:rsidRPr="00D97CA2">
        <w:rPr>
          <w:rFonts w:asciiTheme="majorHAnsi" w:hAnsiTheme="majorHAnsi"/>
          <w:b/>
          <w:sz w:val="28"/>
        </w:rPr>
        <w:t>For more information or to register contact:</w:t>
      </w:r>
    </w:p>
    <w:p w:rsidR="00217497" w:rsidRPr="00217497" w:rsidRDefault="00217497" w:rsidP="00217497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Anne or Pam </w:t>
      </w:r>
      <w:r w:rsidRPr="00D97CA2">
        <w:rPr>
          <w:rFonts w:asciiTheme="majorHAnsi" w:hAnsiTheme="majorHAnsi"/>
          <w:b/>
          <w:sz w:val="28"/>
        </w:rPr>
        <w:t xml:space="preserve">at Centacare </w:t>
      </w:r>
      <w:r>
        <w:rPr>
          <w:rFonts w:asciiTheme="majorHAnsi" w:hAnsiTheme="majorHAnsi"/>
          <w:b/>
          <w:sz w:val="28"/>
        </w:rPr>
        <w:t>8215 6320</w:t>
      </w:r>
    </w:p>
    <w:sectPr w:rsidR="00217497" w:rsidRPr="00217497" w:rsidSect="001112B2">
      <w:headerReference w:type="default" r:id="rId7"/>
      <w:footerReference w:type="default" r:id="rId8"/>
      <w:pgSz w:w="11900" w:h="16840"/>
      <w:pgMar w:top="567" w:right="851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7" w:rsidRDefault="00217497" w:rsidP="00217497">
      <w:r>
        <w:separator/>
      </w:r>
    </w:p>
  </w:endnote>
  <w:endnote w:type="continuationSeparator" w:id="0">
    <w:p w:rsidR="00217497" w:rsidRDefault="00217497" w:rsidP="002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2" w:rsidRDefault="00B11AB5" w:rsidP="0000382A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979EA13" wp14:editId="5515CB38">
          <wp:simplePos x="0" y="0"/>
          <wp:positionH relativeFrom="column">
            <wp:posOffset>2540</wp:posOffset>
          </wp:positionH>
          <wp:positionV relativeFrom="paragraph">
            <wp:posOffset>-748030</wp:posOffset>
          </wp:positionV>
          <wp:extent cx="6475730" cy="669290"/>
          <wp:effectExtent l="0" t="0" r="1270" b="0"/>
          <wp:wrapTight wrapText="bothSides">
            <wp:wrapPolygon edited="0">
              <wp:start x="0" y="0"/>
              <wp:lineTo x="0" y="20903"/>
              <wp:lineTo x="21541" y="20903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CCFS A4 fly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7" w:rsidRDefault="00217497" w:rsidP="00217497">
      <w:r>
        <w:separator/>
      </w:r>
    </w:p>
  </w:footnote>
  <w:footnote w:type="continuationSeparator" w:id="0">
    <w:p w:rsidR="00217497" w:rsidRDefault="00217497" w:rsidP="0021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2" w:rsidRDefault="00B11AB5" w:rsidP="00E2356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0327E40" wp14:editId="6C22433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885" cy="2114550"/>
          <wp:effectExtent l="0" t="0" r="0" b="0"/>
          <wp:wrapTight wrapText="bothSides">
            <wp:wrapPolygon edited="0">
              <wp:start x="0" y="0"/>
              <wp:lineTo x="0" y="21405"/>
              <wp:lineTo x="21522" y="21405"/>
              <wp:lineTo x="21522" y="0"/>
              <wp:lineTo x="0" y="0"/>
            </wp:wrapPolygon>
          </wp:wrapTight>
          <wp:docPr id="2" name="Picture 1" descr="CENTA A4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2"/>
                  <a:stretch/>
                </pic:blipFill>
                <pic:spPr bwMode="auto">
                  <a:xfrm>
                    <a:off x="0" y="0"/>
                    <a:ext cx="7207885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33D8"/>
    <w:multiLevelType w:val="hybridMultilevel"/>
    <w:tmpl w:val="50E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E6C"/>
    <w:multiLevelType w:val="hybridMultilevel"/>
    <w:tmpl w:val="922AD3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97"/>
    <w:rsid w:val="001112B2"/>
    <w:rsid w:val="00217497"/>
    <w:rsid w:val="00394E59"/>
    <w:rsid w:val="003A2EB8"/>
    <w:rsid w:val="00887E03"/>
    <w:rsid w:val="00B11AB5"/>
    <w:rsid w:val="00D334DB"/>
    <w:rsid w:val="00D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8A2A-18AF-4545-9644-952DBE4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9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9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497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McEvoy</dc:creator>
  <cp:keywords/>
  <dc:description/>
  <cp:lastModifiedBy>Elizabeth Rowe</cp:lastModifiedBy>
  <cp:revision>2</cp:revision>
  <cp:lastPrinted>2018-01-05T02:58:00Z</cp:lastPrinted>
  <dcterms:created xsi:type="dcterms:W3CDTF">2018-01-29T23:49:00Z</dcterms:created>
  <dcterms:modified xsi:type="dcterms:W3CDTF">2018-01-29T23:49:00Z</dcterms:modified>
</cp:coreProperties>
</file>